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footer+xml" PartName="/word/footer1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3000000">
      <w:pPr>
        <w:pStyle w:val="Style_3"/>
        <w:ind/>
        <w:jc w:val="center"/>
      </w:pPr>
      <w:r>
        <w:drawing>
          <wp:inline>
            <wp:extent cx="6343649" cy="9091204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6343649" cy="9091204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                                 Муниципальное бюджетное дошкольное образовательное учреждение</w:t>
      </w:r>
    </w:p>
    <w:p w14:paraId="04000000">
      <w:pPr>
        <w:ind/>
        <w:jc w:val="center"/>
        <w:rPr>
          <w:sz w:val="24"/>
        </w:rPr>
      </w:pPr>
      <w:r>
        <w:rPr>
          <w:sz w:val="24"/>
        </w:rPr>
        <w:t>Детский сад «</w:t>
      </w:r>
      <w:r>
        <w:rPr>
          <w:sz w:val="24"/>
        </w:rPr>
        <w:t>Чечек</w:t>
      </w:r>
      <w:r>
        <w:rPr>
          <w:sz w:val="24"/>
        </w:rPr>
        <w:t xml:space="preserve">» </w:t>
      </w:r>
      <w:r>
        <w:rPr>
          <w:sz w:val="24"/>
        </w:rPr>
        <w:t>с</w:t>
      </w:r>
      <w:r>
        <w:rPr>
          <w:sz w:val="24"/>
        </w:rPr>
        <w:t>.Ш</w:t>
      </w:r>
      <w:r>
        <w:rPr>
          <w:sz w:val="24"/>
        </w:rPr>
        <w:t>еми</w:t>
      </w:r>
      <w:r>
        <w:rPr>
          <w:sz w:val="24"/>
        </w:rPr>
        <w:t xml:space="preserve"> </w:t>
      </w:r>
      <w:r>
        <w:rPr>
          <w:sz w:val="24"/>
        </w:rPr>
        <w:t>Дзун-Хемчикский</w:t>
      </w:r>
      <w:r>
        <w:rPr>
          <w:sz w:val="24"/>
        </w:rPr>
        <w:t xml:space="preserve"> </w:t>
      </w:r>
      <w:r>
        <w:rPr>
          <w:sz w:val="24"/>
        </w:rPr>
        <w:t>кожуун</w:t>
      </w:r>
      <w:r>
        <w:rPr>
          <w:sz w:val="24"/>
        </w:rPr>
        <w:t xml:space="preserve"> Республика Тыва</w:t>
      </w:r>
    </w:p>
    <w:p w14:paraId="05000000">
      <w:pPr>
        <w:ind/>
        <w:jc w:val="center"/>
        <w:rPr>
          <w:sz w:val="24"/>
        </w:rPr>
      </w:pPr>
    </w:p>
    <w:p w14:paraId="06000000">
      <w:pPr>
        <w:ind/>
        <w:jc w:val="center"/>
        <w:rPr>
          <w:sz w:val="24"/>
        </w:rPr>
      </w:pPr>
    </w:p>
    <w:p w14:paraId="07000000">
      <w:pPr>
        <w:ind/>
        <w:jc w:val="center"/>
        <w:rPr>
          <w:sz w:val="24"/>
        </w:rPr>
      </w:pPr>
    </w:p>
    <w:p w14:paraId="08000000">
      <w:pPr>
        <w:ind/>
        <w:jc w:val="center"/>
        <w:rPr>
          <w:sz w:val="24"/>
        </w:rPr>
      </w:pPr>
    </w:p>
    <w:p w14:paraId="09000000">
      <w:pPr>
        <w:ind/>
        <w:jc w:val="center"/>
        <w:rPr>
          <w:sz w:val="24"/>
        </w:rPr>
      </w:pPr>
      <w:r>
        <w:rPr>
          <w:sz w:val="24"/>
        </w:rPr>
        <w:t>ПРИКАЗ</w:t>
      </w:r>
    </w:p>
    <w:p w14:paraId="0A000000">
      <w:pPr>
        <w:rPr>
          <w:sz w:val="24"/>
        </w:rPr>
      </w:pPr>
    </w:p>
    <w:p w14:paraId="0B000000">
      <w:pPr>
        <w:rPr>
          <w:sz w:val="24"/>
        </w:rPr>
      </w:pPr>
    </w:p>
    <w:p w14:paraId="0C000000">
      <w:pPr>
        <w:rPr>
          <w:sz w:val="24"/>
        </w:rPr>
      </w:pPr>
    </w:p>
    <w:p w14:paraId="0D000000">
      <w:pPr>
        <w:rPr>
          <w:sz w:val="24"/>
        </w:rPr>
      </w:pPr>
      <w:r>
        <w:rPr>
          <w:sz w:val="24"/>
        </w:rPr>
        <w:t xml:space="preserve"> 01.09.2022</w:t>
      </w:r>
      <w:r>
        <w:rPr>
          <w:sz w:val="24"/>
        </w:rPr>
        <w:t xml:space="preserve">                                                                                               </w:t>
      </w:r>
      <w:r>
        <w:rPr>
          <w:sz w:val="24"/>
        </w:rPr>
        <w:t xml:space="preserve">                          № </w:t>
      </w:r>
    </w:p>
    <w:p w14:paraId="0E000000">
      <w:pPr>
        <w:rPr>
          <w:sz w:val="24"/>
        </w:rPr>
      </w:pPr>
    </w:p>
    <w:p w14:paraId="0F000000">
      <w:pPr>
        <w:ind/>
        <w:jc w:val="center"/>
        <w:rPr>
          <w:sz w:val="24"/>
        </w:rPr>
      </w:pPr>
      <w:r>
        <w:rPr>
          <w:sz w:val="24"/>
        </w:rPr>
        <w:t xml:space="preserve">О назначении руководителей дополнительной общеобразовательной </w:t>
      </w:r>
      <w:r>
        <w:rPr>
          <w:sz w:val="24"/>
        </w:rPr>
        <w:t>общеразвивающей</w:t>
      </w:r>
      <w:r>
        <w:rPr>
          <w:sz w:val="24"/>
        </w:rPr>
        <w:t xml:space="preserve"> программы детского сада</w:t>
      </w:r>
    </w:p>
    <w:p w14:paraId="10000000">
      <w:pPr>
        <w:rPr>
          <w:sz w:val="24"/>
        </w:rPr>
      </w:pPr>
    </w:p>
    <w:p w14:paraId="11000000">
      <w:pPr>
        <w:rPr>
          <w:sz w:val="24"/>
        </w:rPr>
      </w:pPr>
    </w:p>
    <w:p w14:paraId="12000000">
      <w:pPr>
        <w:rPr>
          <w:sz w:val="24"/>
        </w:rPr>
      </w:pPr>
      <w:r>
        <w:rPr>
          <w:sz w:val="24"/>
        </w:rPr>
        <w:t>ПРИКАЗЫВАЮ</w:t>
      </w:r>
    </w:p>
    <w:p w14:paraId="13000000">
      <w:pPr>
        <w:rPr>
          <w:sz w:val="24"/>
        </w:rPr>
      </w:pPr>
    </w:p>
    <w:p w14:paraId="14000000">
      <w:pPr>
        <w:pStyle w:val="Style_4"/>
        <w:widowControl w:val="1"/>
        <w:numPr>
          <w:ilvl w:val="0"/>
          <w:numId w:val="1"/>
        </w:numPr>
        <w:ind/>
        <w:contextualSpacing w:val="1"/>
        <w:rPr>
          <w:sz w:val="24"/>
        </w:rPr>
      </w:pPr>
      <w:r>
        <w:rPr>
          <w:sz w:val="24"/>
        </w:rPr>
        <w:t>Группа «</w:t>
      </w:r>
      <w:r>
        <w:rPr>
          <w:sz w:val="24"/>
        </w:rPr>
        <w:t>Солнышко</w:t>
      </w:r>
      <w:r>
        <w:rPr>
          <w:sz w:val="24"/>
        </w:rPr>
        <w:t>» по ПДД – Куулар Олчу Валентиновну</w:t>
      </w:r>
    </w:p>
    <w:p w14:paraId="15000000">
      <w:pPr>
        <w:pStyle w:val="Style_4"/>
        <w:widowControl w:val="1"/>
        <w:numPr>
          <w:ilvl w:val="0"/>
          <w:numId w:val="1"/>
        </w:numPr>
        <w:ind/>
        <w:contextualSpacing w:val="1"/>
        <w:rPr>
          <w:sz w:val="24"/>
        </w:rPr>
      </w:pPr>
      <w:r>
        <w:rPr>
          <w:sz w:val="24"/>
        </w:rPr>
        <w:t>Группа «Экология»– Монгуш Чинчи Геннадьевну</w:t>
      </w:r>
    </w:p>
    <w:p w14:paraId="16000000">
      <w:pPr>
        <w:pStyle w:val="Style_4"/>
        <w:widowControl w:val="1"/>
        <w:numPr>
          <w:ilvl w:val="0"/>
          <w:numId w:val="1"/>
        </w:numPr>
        <w:ind/>
        <w:contextualSpacing w:val="1"/>
        <w:rPr>
          <w:sz w:val="24"/>
        </w:rPr>
      </w:pPr>
      <w:r>
        <w:rPr>
          <w:sz w:val="24"/>
        </w:rPr>
        <w:t>Группа «Шире круг»– Куулар Алену Андреевну</w:t>
      </w:r>
    </w:p>
    <w:p w14:paraId="17000000">
      <w:pPr>
        <w:pStyle w:val="Style_4"/>
        <w:widowControl w:val="1"/>
        <w:numPr>
          <w:ilvl w:val="0"/>
          <w:numId w:val="1"/>
        </w:numPr>
        <w:ind/>
        <w:contextualSpacing w:val="1"/>
        <w:rPr>
          <w:sz w:val="24"/>
        </w:rPr>
      </w:pPr>
      <w:r>
        <w:rPr>
          <w:sz w:val="24"/>
        </w:rPr>
        <w:t>Группа «</w:t>
      </w:r>
      <w:r>
        <w:rPr>
          <w:sz w:val="24"/>
        </w:rPr>
        <w:t>Хуреш</w:t>
      </w:r>
      <w:r>
        <w:rPr>
          <w:sz w:val="24"/>
        </w:rPr>
        <w:t>» – Монгуш Айдаш Романовича</w:t>
      </w:r>
    </w:p>
    <w:p w14:paraId="18000000">
      <w:pPr>
        <w:pStyle w:val="Style_4"/>
        <w:widowControl w:val="1"/>
        <w:numPr>
          <w:ilvl w:val="0"/>
          <w:numId w:val="1"/>
        </w:numPr>
        <w:ind/>
        <w:contextualSpacing w:val="1"/>
        <w:rPr>
          <w:sz w:val="24"/>
        </w:rPr>
      </w:pPr>
      <w:r>
        <w:rPr>
          <w:sz w:val="24"/>
        </w:rPr>
        <w:t>Группа «Нетрадиционные техники рисования»– Монгуш Нину Николаевну</w:t>
      </w:r>
    </w:p>
    <w:p w14:paraId="19000000">
      <w:pPr>
        <w:pStyle w:val="Style_4"/>
        <w:widowControl w:val="1"/>
        <w:numPr>
          <w:ilvl w:val="0"/>
          <w:numId w:val="1"/>
        </w:numPr>
        <w:ind/>
        <w:contextualSpacing w:val="1"/>
        <w:rPr>
          <w:sz w:val="24"/>
        </w:rPr>
      </w:pPr>
      <w:r>
        <w:rPr>
          <w:sz w:val="24"/>
        </w:rPr>
        <w:t>Группа «Финансовая грамотность» – Монгуш Чинчи Доржуевну</w:t>
      </w:r>
    </w:p>
    <w:p w14:paraId="1A000000">
      <w:pPr>
        <w:pStyle w:val="Style_4"/>
        <w:widowControl w:val="1"/>
        <w:ind w:firstLine="0" w:left="720"/>
        <w:contextualSpacing w:val="1"/>
        <w:rPr>
          <w:sz w:val="24"/>
        </w:rPr>
      </w:pPr>
    </w:p>
    <w:p w14:paraId="1B000000">
      <w:pPr>
        <w:rPr>
          <w:sz w:val="24"/>
        </w:rPr>
      </w:pPr>
    </w:p>
    <w:p w14:paraId="1C000000">
      <w:pPr>
        <w:pStyle w:val="Style_4"/>
        <w:widowControl w:val="1"/>
        <w:numPr>
          <w:ilvl w:val="0"/>
          <w:numId w:val="1"/>
        </w:numPr>
        <w:ind/>
        <w:contextualSpacing w:val="1"/>
        <w:rPr>
          <w:sz w:val="24"/>
        </w:rPr>
      </w:pPr>
      <w:r>
        <w:rPr>
          <w:sz w:val="24"/>
        </w:rPr>
        <w:t>Куратору наставнических па</w:t>
      </w:r>
      <w:r>
        <w:rPr>
          <w:sz w:val="24"/>
        </w:rPr>
        <w:t>р  Конгар-оол Челээш Орлановне</w:t>
      </w:r>
      <w:r>
        <w:rPr>
          <w:sz w:val="24"/>
        </w:rPr>
        <w:t>.</w:t>
      </w:r>
    </w:p>
    <w:p w14:paraId="1D000000">
      <w:pPr>
        <w:pStyle w:val="Style_4"/>
        <w:widowControl w:val="1"/>
        <w:numPr>
          <w:ilvl w:val="1"/>
          <w:numId w:val="1"/>
        </w:numPr>
        <w:ind/>
        <w:contextualSpacing w:val="1"/>
        <w:rPr>
          <w:sz w:val="24"/>
        </w:rPr>
      </w:pPr>
      <w:r>
        <w:rPr>
          <w:sz w:val="24"/>
        </w:rPr>
        <w:t>Поддерживать наставнические пары в разработке собственных дорожных карт, коррекции и отслеживании результатов.</w:t>
      </w:r>
    </w:p>
    <w:p w14:paraId="1E000000">
      <w:pPr>
        <w:pStyle w:val="Style_4"/>
        <w:widowControl w:val="1"/>
        <w:numPr>
          <w:ilvl w:val="1"/>
          <w:numId w:val="1"/>
        </w:numPr>
        <w:ind/>
        <w:contextualSpacing w:val="1"/>
        <w:rPr>
          <w:sz w:val="24"/>
        </w:rPr>
      </w:pPr>
      <w:r>
        <w:rPr>
          <w:sz w:val="24"/>
        </w:rPr>
        <w:t>Отслеживать реализацию плана дорожной карты.</w:t>
      </w:r>
    </w:p>
    <w:p w14:paraId="1F000000">
      <w:pPr>
        <w:pStyle w:val="Style_4"/>
        <w:widowControl w:val="1"/>
        <w:numPr>
          <w:ilvl w:val="1"/>
          <w:numId w:val="1"/>
        </w:numPr>
        <w:ind/>
        <w:contextualSpacing w:val="1"/>
        <w:rPr>
          <w:sz w:val="24"/>
        </w:rPr>
      </w:pPr>
      <w:r>
        <w:rPr>
          <w:sz w:val="24"/>
        </w:rPr>
        <w:t>Отчитываться координатору о реализации цикла наставнической работы.</w:t>
      </w:r>
    </w:p>
    <w:p w14:paraId="20000000">
      <w:pPr>
        <w:pStyle w:val="Style_4"/>
        <w:widowControl w:val="1"/>
        <w:numPr>
          <w:ilvl w:val="0"/>
          <w:numId w:val="1"/>
        </w:numPr>
        <w:ind/>
        <w:contextualSpacing w:val="1"/>
        <w:rPr>
          <w:sz w:val="24"/>
        </w:rPr>
      </w:pPr>
      <w:r>
        <w:rPr>
          <w:sz w:val="24"/>
        </w:rPr>
        <w:t>Контроль за</w:t>
      </w:r>
      <w:r>
        <w:rPr>
          <w:sz w:val="24"/>
        </w:rPr>
        <w:t xml:space="preserve"> исполнением приказа оставляю за собой.</w:t>
      </w:r>
    </w:p>
    <w:p w14:paraId="21000000">
      <w:pPr>
        <w:pStyle w:val="Style_4"/>
        <w:rPr>
          <w:sz w:val="24"/>
        </w:rPr>
      </w:pPr>
    </w:p>
    <w:p w14:paraId="22000000">
      <w:pPr>
        <w:pStyle w:val="Style_4"/>
        <w:rPr>
          <w:sz w:val="24"/>
        </w:rPr>
      </w:pPr>
    </w:p>
    <w:p w14:paraId="23000000">
      <w:pPr>
        <w:pStyle w:val="Style_4"/>
        <w:rPr>
          <w:sz w:val="24"/>
        </w:rPr>
      </w:pPr>
      <w:r>
        <w:rPr>
          <w:sz w:val="24"/>
        </w:rPr>
        <w:t>Заведующий детским садом:/ Куулар М.С</w:t>
      </w:r>
      <w:r>
        <w:rPr>
          <w:sz w:val="24"/>
        </w:rPr>
        <w:t>/</w:t>
      </w:r>
      <w:r>
        <w:rPr>
          <w:sz w:val="24"/>
        </w:rPr>
        <w:t xml:space="preserve">                    </w:t>
      </w:r>
    </w:p>
    <w:p w14:paraId="24000000">
      <w:pPr>
        <w:pStyle w:val="Style_4"/>
        <w:rPr>
          <w:sz w:val="24"/>
        </w:rPr>
      </w:pPr>
    </w:p>
    <w:p w14:paraId="25000000">
      <w:pPr>
        <w:pStyle w:val="Style_4"/>
        <w:rPr>
          <w:sz w:val="24"/>
        </w:rPr>
      </w:pPr>
    </w:p>
    <w:p w14:paraId="26000000">
      <w:pPr>
        <w:pStyle w:val="Style_4"/>
        <w:rPr>
          <w:sz w:val="24"/>
        </w:rPr>
      </w:pPr>
    </w:p>
    <w:p w14:paraId="27000000">
      <w:pPr>
        <w:pStyle w:val="Style_4"/>
        <w:rPr>
          <w:sz w:val="24"/>
        </w:rPr>
      </w:pPr>
    </w:p>
    <w:p w14:paraId="28000000">
      <w:pPr>
        <w:pStyle w:val="Style_4"/>
        <w:rPr>
          <w:sz w:val="24"/>
        </w:rPr>
      </w:pPr>
    </w:p>
    <w:p w14:paraId="29000000">
      <w:pPr>
        <w:pStyle w:val="Style_4"/>
        <w:rPr>
          <w:sz w:val="24"/>
        </w:rPr>
      </w:pPr>
    </w:p>
    <w:p w14:paraId="2A000000">
      <w:pPr>
        <w:pStyle w:val="Style_4"/>
        <w:rPr>
          <w:sz w:val="24"/>
        </w:rPr>
      </w:pPr>
    </w:p>
    <w:p w14:paraId="2B000000">
      <w:pPr>
        <w:pStyle w:val="Style_4"/>
        <w:rPr>
          <w:sz w:val="24"/>
        </w:rPr>
      </w:pPr>
    </w:p>
    <w:p w14:paraId="2C000000">
      <w:pPr>
        <w:pStyle w:val="Style_4"/>
        <w:rPr>
          <w:sz w:val="24"/>
        </w:rPr>
      </w:pPr>
    </w:p>
    <w:p w14:paraId="2D000000">
      <w:pPr>
        <w:pStyle w:val="Style_4"/>
        <w:rPr>
          <w:sz w:val="24"/>
        </w:rPr>
      </w:pPr>
    </w:p>
    <w:p w14:paraId="2E000000">
      <w:pPr>
        <w:pStyle w:val="Style_4"/>
        <w:rPr>
          <w:sz w:val="24"/>
        </w:rPr>
      </w:pPr>
    </w:p>
    <w:p w14:paraId="2F000000">
      <w:pPr>
        <w:pStyle w:val="Style_4"/>
        <w:rPr>
          <w:sz w:val="24"/>
        </w:rPr>
      </w:pPr>
    </w:p>
    <w:p w14:paraId="30000000">
      <w:pPr>
        <w:pStyle w:val="Style_4"/>
        <w:rPr>
          <w:sz w:val="24"/>
        </w:rPr>
      </w:pPr>
    </w:p>
    <w:p w14:paraId="31000000">
      <w:pPr>
        <w:pStyle w:val="Style_4"/>
        <w:rPr>
          <w:sz w:val="24"/>
        </w:rPr>
      </w:pPr>
    </w:p>
    <w:p w14:paraId="32000000">
      <w:pPr>
        <w:pStyle w:val="Style_4"/>
        <w:rPr>
          <w:sz w:val="24"/>
        </w:rPr>
      </w:pPr>
    </w:p>
    <w:p w14:paraId="33000000">
      <w:pPr>
        <w:pStyle w:val="Style_4"/>
      </w:pPr>
    </w:p>
    <w:p w14:paraId="34000000">
      <w:pPr>
        <w:ind/>
        <w:jc w:val="center"/>
        <w:rPr>
          <w:sz w:val="28"/>
        </w:rPr>
      </w:pPr>
    </w:p>
    <w:p w14:paraId="35000000">
      <w:pPr>
        <w:ind/>
        <w:jc w:val="center"/>
        <w:rPr>
          <w:sz w:val="28"/>
        </w:rPr>
      </w:pPr>
      <w:r>
        <w:rPr>
          <w:sz w:val="28"/>
        </w:rPr>
        <w:t>Муниципальное бюджетное дошкольное образовательное учреждение Детский сад «Чечек» с.Шеми Дзун-Хемчикский кожуун Республики Тыва</w:t>
      </w:r>
    </w:p>
    <w:p w14:paraId="36000000">
      <w:pPr>
        <w:ind/>
        <w:jc w:val="center"/>
        <w:rPr>
          <w:sz w:val="28"/>
        </w:rPr>
      </w:pPr>
    </w:p>
    <w:p w14:paraId="37000000">
      <w:pPr>
        <w:ind/>
        <w:jc w:val="center"/>
        <w:rPr>
          <w:sz w:val="28"/>
        </w:rPr>
      </w:pPr>
    </w:p>
    <w:p w14:paraId="38000000">
      <w:pPr>
        <w:ind/>
        <w:jc w:val="center"/>
        <w:rPr>
          <w:sz w:val="28"/>
        </w:rPr>
      </w:pPr>
    </w:p>
    <w:p w14:paraId="39000000">
      <w:pPr>
        <w:ind/>
        <w:jc w:val="center"/>
        <w:rPr>
          <w:sz w:val="28"/>
        </w:rPr>
      </w:pPr>
    </w:p>
    <w:p w14:paraId="3A000000">
      <w:pPr>
        <w:ind/>
        <w:jc w:val="center"/>
        <w:rPr>
          <w:sz w:val="28"/>
        </w:rPr>
      </w:pPr>
    </w:p>
    <w:p w14:paraId="3B000000">
      <w:pPr>
        <w:ind/>
        <w:jc w:val="center"/>
        <w:rPr>
          <w:sz w:val="28"/>
        </w:rPr>
      </w:pPr>
    </w:p>
    <w:p w14:paraId="3C000000">
      <w:pPr>
        <w:ind/>
        <w:jc w:val="center"/>
        <w:rPr>
          <w:sz w:val="28"/>
        </w:rPr>
      </w:pPr>
    </w:p>
    <w:p w14:paraId="3D000000">
      <w:pPr>
        <w:ind/>
        <w:jc w:val="center"/>
        <w:rPr>
          <w:sz w:val="28"/>
        </w:rPr>
      </w:pPr>
      <w:r>
        <w:rPr>
          <w:sz w:val="28"/>
        </w:rPr>
        <w:t>Приказ</w:t>
      </w:r>
    </w:p>
    <w:p w14:paraId="3E000000">
      <w:pPr>
        <w:ind/>
        <w:jc w:val="center"/>
        <w:rPr>
          <w:sz w:val="28"/>
        </w:rPr>
      </w:pPr>
    </w:p>
    <w:p w14:paraId="3F000000">
      <w:pPr>
        <w:ind/>
        <w:jc w:val="left"/>
        <w:rPr>
          <w:sz w:val="28"/>
        </w:rPr>
      </w:pPr>
      <w:r>
        <w:rPr>
          <w:sz w:val="28"/>
        </w:rPr>
        <w:t>01.09.2024</w:t>
      </w:r>
    </w:p>
    <w:p w14:paraId="40000000">
      <w:pPr>
        <w:ind/>
        <w:jc w:val="left"/>
        <w:rPr>
          <w:sz w:val="28"/>
        </w:rPr>
      </w:pPr>
    </w:p>
    <w:p w14:paraId="41000000">
      <w:pPr>
        <w:ind/>
        <w:jc w:val="center"/>
        <w:rPr>
          <w:sz w:val="28"/>
        </w:rPr>
      </w:pPr>
      <w:r>
        <w:rPr>
          <w:sz w:val="28"/>
        </w:rPr>
        <w:t>О назначении наставников и формировании наставнических пар</w:t>
      </w:r>
    </w:p>
    <w:p w14:paraId="42000000">
      <w:pPr>
        <w:ind/>
        <w:jc w:val="center"/>
        <w:rPr>
          <w:sz w:val="28"/>
        </w:rPr>
      </w:pPr>
    </w:p>
    <w:p w14:paraId="43000000">
      <w:pPr>
        <w:ind/>
        <w:jc w:val="center"/>
        <w:rPr>
          <w:sz w:val="28"/>
        </w:rPr>
      </w:pPr>
    </w:p>
    <w:p w14:paraId="44000000">
      <w:pPr>
        <w:ind/>
        <w:jc w:val="left"/>
        <w:rPr>
          <w:sz w:val="28"/>
        </w:rPr>
      </w:pPr>
      <w:r>
        <w:rPr>
          <w:sz w:val="28"/>
        </w:rPr>
        <w:t>В соответствии с «дорожной картой» реализации целевой модели наставничества в детском саду на 2024 году, на 2024-2025 учебный год, утвержденной приказом №_ от «01» сентября 2023 г.</w:t>
      </w:r>
    </w:p>
    <w:p w14:paraId="45000000">
      <w:pPr>
        <w:ind/>
        <w:jc w:val="left"/>
        <w:rPr>
          <w:sz w:val="28"/>
        </w:rPr>
      </w:pPr>
    </w:p>
    <w:p w14:paraId="46000000">
      <w:pPr>
        <w:ind/>
        <w:jc w:val="left"/>
        <w:rPr>
          <w:sz w:val="28"/>
        </w:rPr>
      </w:pPr>
      <w:r>
        <w:rPr>
          <w:sz w:val="28"/>
        </w:rPr>
        <w:t>Приказываю:</w:t>
      </w:r>
    </w:p>
    <w:p w14:paraId="47000000">
      <w:pPr>
        <w:numPr>
          <w:numId w:val="2"/>
        </w:numPr>
        <w:ind/>
        <w:jc w:val="left"/>
        <w:rPr>
          <w:sz w:val="28"/>
        </w:rPr>
      </w:pPr>
      <w:r>
        <w:rPr>
          <w:sz w:val="28"/>
        </w:rPr>
        <w:t>Назначит наставником Куулар Елену Вячеславовну, воспитатель.</w:t>
      </w:r>
    </w:p>
    <w:p w14:paraId="48000000">
      <w:pPr>
        <w:numPr>
          <w:numId w:val="2"/>
        </w:numPr>
        <w:ind/>
        <w:jc w:val="left"/>
        <w:rPr>
          <w:sz w:val="28"/>
        </w:rPr>
      </w:pPr>
      <w:r>
        <w:rPr>
          <w:sz w:val="28"/>
        </w:rPr>
        <w:t>Сформировать следующие наставнические пары:</w:t>
      </w:r>
    </w:p>
    <w:p w14:paraId="49000000">
      <w:pPr>
        <w:ind/>
        <w:jc w:val="left"/>
        <w:rPr>
          <w:sz w:val="28"/>
        </w:rPr>
      </w:pPr>
      <w:r>
        <w:rPr>
          <w:sz w:val="28"/>
        </w:rPr>
        <w:t xml:space="preserve">          Куулар Елену Вячеславовна– Кара-Сал Биче-Кыс Буяновну</w:t>
      </w:r>
    </w:p>
    <w:p w14:paraId="4A000000">
      <w:pPr>
        <w:ind/>
        <w:jc w:val="left"/>
        <w:rPr>
          <w:sz w:val="28"/>
        </w:rPr>
      </w:pPr>
    </w:p>
    <w:p w14:paraId="4B000000">
      <w:pPr>
        <w:numPr>
          <w:numId w:val="2"/>
        </w:numPr>
        <w:ind/>
        <w:jc w:val="left"/>
        <w:rPr>
          <w:sz w:val="28"/>
        </w:rPr>
      </w:pPr>
      <w:r>
        <w:rPr>
          <w:sz w:val="28"/>
        </w:rPr>
        <w:t>Куратором наставнических пар Конгар-оол Челээш Орлановну.</w:t>
      </w:r>
    </w:p>
    <w:p w14:paraId="4C000000">
      <w:pPr>
        <w:ind/>
        <w:jc w:val="left"/>
        <w:rPr>
          <w:sz w:val="28"/>
        </w:rPr>
      </w:pPr>
      <w:r>
        <w:rPr>
          <w:sz w:val="28"/>
        </w:rPr>
        <w:t xml:space="preserve">          3.1. Поддерживать наставнические пары в разработке собственных дорожных карт, корекции и отслеживании результатов.</w:t>
      </w:r>
    </w:p>
    <w:p w14:paraId="4D000000">
      <w:pPr>
        <w:ind/>
        <w:jc w:val="left"/>
        <w:rPr>
          <w:sz w:val="28"/>
        </w:rPr>
      </w:pPr>
      <w:r>
        <w:rPr>
          <w:sz w:val="28"/>
        </w:rPr>
        <w:t xml:space="preserve">          3.2. Отслеживать реализацию плана дорожной карты.</w:t>
      </w:r>
    </w:p>
    <w:p w14:paraId="4E000000">
      <w:pPr>
        <w:ind/>
        <w:jc w:val="left"/>
        <w:rPr>
          <w:sz w:val="28"/>
        </w:rPr>
      </w:pPr>
      <w:r>
        <w:rPr>
          <w:sz w:val="28"/>
        </w:rPr>
        <w:t xml:space="preserve">          3.3. Отчитываться координатору о реализации цикла наставнической работы.</w:t>
      </w:r>
    </w:p>
    <w:p w14:paraId="4F000000">
      <w:pPr>
        <w:numPr>
          <w:numId w:val="2"/>
        </w:numPr>
        <w:ind/>
        <w:jc w:val="left"/>
        <w:rPr>
          <w:sz w:val="28"/>
        </w:rPr>
      </w:pPr>
      <w:r>
        <w:rPr>
          <w:sz w:val="28"/>
        </w:rPr>
        <w:t>Конторль за исполнением приказа оставляю за собой</w:t>
      </w:r>
    </w:p>
    <w:p w14:paraId="50000000">
      <w:pPr>
        <w:ind/>
        <w:jc w:val="left"/>
        <w:rPr>
          <w:sz w:val="28"/>
        </w:rPr>
      </w:pPr>
    </w:p>
    <w:p w14:paraId="51000000">
      <w:pPr>
        <w:ind/>
        <w:jc w:val="left"/>
        <w:rPr>
          <w:sz w:val="28"/>
        </w:rPr>
      </w:pPr>
    </w:p>
    <w:p w14:paraId="52000000">
      <w:pPr>
        <w:ind/>
        <w:jc w:val="left"/>
        <w:rPr>
          <w:sz w:val="28"/>
        </w:rPr>
      </w:pPr>
    </w:p>
    <w:p w14:paraId="53000000">
      <w:pPr>
        <w:ind/>
        <w:jc w:val="left"/>
        <w:rPr>
          <w:sz w:val="28"/>
        </w:rPr>
      </w:pPr>
    </w:p>
    <w:p w14:paraId="54000000">
      <w:pPr>
        <w:ind/>
        <w:jc w:val="left"/>
        <w:rPr>
          <w:sz w:val="28"/>
        </w:rPr>
      </w:pPr>
      <w:r>
        <w:rPr>
          <w:sz w:val="28"/>
        </w:rPr>
        <w:t>Заведующий детским садом:__________/Куулар М.С</w:t>
      </w:r>
    </w:p>
    <w:sectPr>
      <w:footerReference r:id="rId1" w:type="default"/>
      <w:pgSz w:h="16840" w:orient="portrait" w:w="11910"/>
      <w:pgMar w:bottom="280" w:footer="720" w:gutter="0" w:header="720" w:left="1300" w:right="620" w:top="1080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footer1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right" w:y="1"/>
    </w:pPr>
    <w:r>
      <w:rPr>
        <w:rStyle w:val="Style_1_ch"/>
      </w:rPr>
      <w:fldChar w:fldCharType="begin"/>
    </w:r>
    <w:r>
      <w:rPr>
        <w:rStyle w:val="Style_1_ch"/>
      </w:rPr>
      <w:instrText xml:space="preserve">PAGE </w:instrText>
    </w:r>
    <w:r>
      <w:rPr>
        <w:rStyle w:val="Style_1_ch"/>
      </w:rPr>
      <w:fldChar w:fldCharType="separate"/>
    </w:r>
    <w:r>
      <w:rPr>
        <w:rStyle w:val="Style_1_ch"/>
      </w:rPr>
      <w:fldChar w:fldCharType="end"/>
    </w:r>
  </w:p>
  <w:p w14:paraId="01000000"/>
  <w:p w14:paraId="02000000">
    <w:pPr>
      <w:pStyle w:val="Style_2"/>
      <w:ind w:right="360"/>
    </w:pPr>
  </w:p>
</w:ftr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start w:val="1"/>
      <w:numFmt w:val="decimal"/>
      <w:lvlText w:val="%1."/>
      <w:lvlJc w:val="left"/>
      <w:pPr>
        <w:ind w:hanging="360" w:left="720"/>
      </w:pPr>
    </w:lvl>
    <w:lvl w:ilvl="1">
      <w:start w:val="1"/>
      <w:numFmt w:val="decimal"/>
      <w:lvlText w:val="%1.%2"/>
      <w:lvlJc w:val="left"/>
      <w:pPr>
        <w:ind w:hanging="360" w:left="1080"/>
      </w:pPr>
    </w:lvl>
    <w:lvl w:ilvl="2">
      <w:start w:val="1"/>
      <w:numFmt w:val="decimal"/>
      <w:lvlText w:val="%1.%2.%3"/>
      <w:lvlJc w:val="left"/>
      <w:pPr>
        <w:ind w:hanging="720" w:left="1800"/>
      </w:pPr>
    </w:lvl>
    <w:lvl w:ilvl="3">
      <w:start w:val="1"/>
      <w:numFmt w:val="decimal"/>
      <w:lvlText w:val="%1.%2.%3.%4"/>
      <w:lvlJc w:val="left"/>
      <w:pPr>
        <w:ind w:hanging="720" w:left="2160"/>
      </w:pPr>
    </w:lvl>
    <w:lvl w:ilvl="4">
      <w:start w:val="1"/>
      <w:numFmt w:val="decimal"/>
      <w:lvlText w:val="%1.%2.%3.%4.%5"/>
      <w:lvlJc w:val="left"/>
      <w:pPr>
        <w:ind w:hanging="1080" w:left="2880"/>
      </w:pPr>
    </w:lvl>
    <w:lvl w:ilvl="5">
      <w:start w:val="1"/>
      <w:numFmt w:val="decimal"/>
      <w:lvlText w:val="%1.%2.%3.%4.%5.%6"/>
      <w:lvlJc w:val="left"/>
      <w:pPr>
        <w:ind w:hanging="1080" w:left="3240"/>
      </w:pPr>
    </w:lvl>
    <w:lvl w:ilvl="6">
      <w:start w:val="1"/>
      <w:numFmt w:val="decimal"/>
      <w:lvlText w:val="%1.%2.%3.%4.%5.%6.%7"/>
      <w:lvlJc w:val="left"/>
      <w:pPr>
        <w:ind w:hanging="1440" w:left="3960"/>
      </w:pPr>
    </w:lvl>
    <w:lvl w:ilvl="7">
      <w:start w:val="1"/>
      <w:numFmt w:val="decimal"/>
      <w:lvlText w:val="%1.%2.%3.%4.%5.%6.%7.%8"/>
      <w:lvlJc w:val="left"/>
      <w:pPr>
        <w:ind w:hanging="1440" w:left="4320"/>
      </w:pPr>
    </w:lvl>
    <w:lvl w:ilvl="8">
      <w:start w:val="1"/>
      <w:numFmt w:val="decimal"/>
      <w:lvlText w:val="%1.%2.%3.%4.%5.%6.%7.%8.%9"/>
      <w:lvlJc w:val="left"/>
      <w:pPr>
        <w:ind w:hanging="1800" w:left="5040"/>
      </w:pPr>
    </w:lvl>
  </w:abstractNum>
  <w:abstractNum w:abstractNumId="1">
    <w:lvl w:ilvl="0">
      <w:start w:val="1"/>
      <w:numFmt w:val="decimal"/>
      <w:lvlText w:val="%1."/>
      <w:pPr>
        <w:ind w:hanging="360" w:left="720"/>
      </w:pPr>
    </w:lvl>
    <w:lvl w:ilvl="1">
      <w:start w:val="1"/>
      <w:numFmt w:val="lowerLetter"/>
      <w:lvlText w:val="%2."/>
      <w:pPr>
        <w:ind w:hanging="360" w:left="1440"/>
      </w:pPr>
    </w:lvl>
    <w:lvl w:ilvl="2">
      <w:start w:val="1"/>
      <w:numFmt w:val="lowerRoman"/>
      <w:lvlText w:val="%3."/>
      <w:lvlJc w:val="right"/>
      <w:pPr>
        <w:ind w:hanging="360" w:left="2160"/>
      </w:pPr>
    </w:lvl>
    <w:lvl w:ilvl="3">
      <w:start w:val="1"/>
      <w:numFmt w:val="decimal"/>
      <w:lvlText w:val="%4."/>
      <w:pPr>
        <w:ind w:hanging="360" w:left="2880"/>
      </w:pPr>
    </w:lvl>
    <w:lvl w:ilvl="4">
      <w:start w:val="1"/>
      <w:numFmt w:val="lowerLetter"/>
      <w:lvlText w:val="%5."/>
      <w:pPr>
        <w:ind w:hanging="360" w:left="3600"/>
      </w:pPr>
    </w:lvl>
    <w:lvl w:ilvl="5">
      <w:start w:val="1"/>
      <w:numFmt w:val="lowerRoman"/>
      <w:lvlText w:val="%6.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lowerLett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spacing w:after="200" w:before="0" w:line="276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5" w:type="paragraph">
    <w:name w:val="Normal"/>
    <w:link w:val="Style_5_ch"/>
    <w:uiPriority w:val="0"/>
    <w:qFormat/>
    <w:pPr>
      <w:widowControl w:val="0"/>
      <w:spacing w:after="0" w:line="240" w:lineRule="auto"/>
      <w:ind/>
    </w:pPr>
    <w:rPr>
      <w:rFonts w:ascii="Times New Roman" w:hAnsi="Times New Roman"/>
    </w:rPr>
  </w:style>
  <w:style w:default="1" w:styleId="Style_5_ch" w:type="character">
    <w:name w:val="Normal"/>
    <w:link w:val="Style_5"/>
    <w:rPr>
      <w:rFonts w:ascii="Times New Roman" w:hAnsi="Times New Roman"/>
    </w:rPr>
  </w:style>
  <w:style w:styleId="Style_6" w:type="paragraph">
    <w:name w:val="toc 2"/>
    <w:next w:val="Style_5"/>
    <w:link w:val="Style_6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6_ch" w:type="character">
    <w:name w:val="toc 2"/>
    <w:link w:val="Style_6"/>
    <w:rPr>
      <w:rFonts w:ascii="XO Thames" w:hAnsi="XO Thames"/>
      <w:sz w:val="28"/>
    </w:rPr>
  </w:style>
  <w:style w:styleId="Style_7" w:type="paragraph">
    <w:name w:val="toc 4"/>
    <w:next w:val="Style_5"/>
    <w:link w:val="Style_7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7_ch" w:type="character">
    <w:name w:val="toc 4"/>
    <w:link w:val="Style_7"/>
    <w:rPr>
      <w:rFonts w:ascii="XO Thames" w:hAnsi="XO Thames"/>
      <w:sz w:val="28"/>
    </w:rPr>
  </w:style>
  <w:style w:styleId="Style_8" w:type="paragraph">
    <w:name w:val="toc 6"/>
    <w:next w:val="Style_5"/>
    <w:link w:val="Style_8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8_ch" w:type="character">
    <w:name w:val="toc 6"/>
    <w:link w:val="Style_8"/>
    <w:rPr>
      <w:rFonts w:ascii="XO Thames" w:hAnsi="XO Thames"/>
      <w:sz w:val="28"/>
    </w:rPr>
  </w:style>
  <w:style w:styleId="Style_9" w:type="paragraph">
    <w:name w:val="toc 7"/>
    <w:next w:val="Style_5"/>
    <w:link w:val="Style_9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9_ch" w:type="character">
    <w:name w:val="toc 7"/>
    <w:link w:val="Style_9"/>
    <w:rPr>
      <w:rFonts w:ascii="XO Thames" w:hAnsi="XO Thames"/>
      <w:sz w:val="28"/>
    </w:rPr>
  </w:style>
  <w:style w:styleId="Style_1" w:type="paragraph">
    <w:name w:val="page number"/>
    <w:basedOn w:val="Style_10"/>
    <w:link w:val="Style_1_ch"/>
  </w:style>
  <w:style w:styleId="Style_1_ch" w:type="character">
    <w:name w:val="page number"/>
    <w:basedOn w:val="Style_10_ch"/>
    <w:link w:val="Style_1"/>
  </w:style>
  <w:style w:styleId="Style_11" w:type="paragraph">
    <w:name w:val="heading 3"/>
    <w:next w:val="Style_5"/>
    <w:link w:val="Style_11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11_ch" w:type="character">
    <w:name w:val="heading 3"/>
    <w:link w:val="Style_11"/>
    <w:rPr>
      <w:rFonts w:ascii="XO Thames" w:hAnsi="XO Thames"/>
      <w:b w:val="1"/>
      <w:sz w:val="26"/>
    </w:rPr>
  </w:style>
  <w:style w:styleId="Style_10" w:type="paragraph">
    <w:name w:val="Default Paragraph Font"/>
    <w:link w:val="Style_10_ch"/>
  </w:style>
  <w:style w:styleId="Style_10_ch" w:type="character">
    <w:name w:val="Default Paragraph Font"/>
    <w:link w:val="Style_10"/>
  </w:style>
  <w:style w:styleId="Style_4" w:type="paragraph">
    <w:name w:val="List Paragraph"/>
    <w:basedOn w:val="Style_5"/>
    <w:link w:val="Style_4_ch"/>
    <w:pPr>
      <w:ind w:hanging="360" w:left="826"/>
    </w:pPr>
  </w:style>
  <w:style w:styleId="Style_4_ch" w:type="character">
    <w:name w:val="List Paragraph"/>
    <w:basedOn w:val="Style_5_ch"/>
    <w:link w:val="Style_4"/>
  </w:style>
  <w:style w:styleId="Style_2" w:type="paragraph">
    <w:name w:val="footer"/>
    <w:basedOn w:val="Style_5"/>
    <w:link w:val="Style_2_ch"/>
    <w:pPr>
      <w:tabs>
        <w:tab w:leader="none" w:pos="4677" w:val="center"/>
        <w:tab w:leader="none" w:pos="9355" w:val="right"/>
      </w:tabs>
      <w:ind/>
    </w:pPr>
  </w:style>
  <w:style w:styleId="Style_2_ch" w:type="character">
    <w:name w:val="footer"/>
    <w:basedOn w:val="Style_5_ch"/>
    <w:link w:val="Style_2"/>
  </w:style>
  <w:style w:styleId="Style_12" w:type="paragraph">
    <w:name w:val="toc 3"/>
    <w:next w:val="Style_5"/>
    <w:link w:val="Style_12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12_ch" w:type="character">
    <w:name w:val="toc 3"/>
    <w:link w:val="Style_12"/>
    <w:rPr>
      <w:rFonts w:ascii="XO Thames" w:hAnsi="XO Thames"/>
      <w:sz w:val="28"/>
    </w:rPr>
  </w:style>
  <w:style w:styleId="Style_13" w:type="paragraph">
    <w:name w:val="heading 5"/>
    <w:next w:val="Style_5"/>
    <w:link w:val="Style_13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13_ch" w:type="character">
    <w:name w:val="heading 5"/>
    <w:link w:val="Style_13"/>
    <w:rPr>
      <w:rFonts w:ascii="XO Thames" w:hAnsi="XO Thames"/>
      <w:b w:val="1"/>
      <w:sz w:val="22"/>
    </w:rPr>
  </w:style>
  <w:style w:styleId="Style_3" w:type="paragraph">
    <w:name w:val="heading 1"/>
    <w:basedOn w:val="Style_5"/>
    <w:link w:val="Style_3_ch"/>
    <w:uiPriority w:val="9"/>
    <w:qFormat/>
    <w:pPr>
      <w:ind w:firstLine="0" w:left="118"/>
      <w:outlineLvl w:val="0"/>
    </w:pPr>
    <w:rPr>
      <w:b w:val="1"/>
      <w:sz w:val="24"/>
    </w:rPr>
  </w:style>
  <w:style w:styleId="Style_3_ch" w:type="character">
    <w:name w:val="heading 1"/>
    <w:basedOn w:val="Style_5_ch"/>
    <w:link w:val="Style_3"/>
    <w:rPr>
      <w:b w:val="1"/>
      <w:sz w:val="24"/>
    </w:rPr>
  </w:style>
  <w:style w:styleId="Style_14" w:type="paragraph">
    <w:name w:val="Hyperlink"/>
    <w:link w:val="Style_14_ch"/>
    <w:rPr>
      <w:color w:val="0000FF"/>
      <w:u w:val="single"/>
    </w:rPr>
  </w:style>
  <w:style w:styleId="Style_14_ch" w:type="character">
    <w:name w:val="Hyperlink"/>
    <w:link w:val="Style_14"/>
    <w:rPr>
      <w:color w:val="0000FF"/>
      <w:u w:val="single"/>
    </w:rPr>
  </w:style>
  <w:style w:styleId="Style_15" w:type="paragraph">
    <w:name w:val="Footnote"/>
    <w:link w:val="Style_15_ch"/>
    <w:pPr>
      <w:ind w:firstLine="851" w:left="0"/>
      <w:jc w:val="both"/>
    </w:pPr>
    <w:rPr>
      <w:rFonts w:ascii="XO Thames" w:hAnsi="XO Thames"/>
      <w:sz w:val="22"/>
    </w:rPr>
  </w:style>
  <w:style w:styleId="Style_15_ch" w:type="character">
    <w:name w:val="Footnote"/>
    <w:link w:val="Style_15"/>
    <w:rPr>
      <w:rFonts w:ascii="XO Thames" w:hAnsi="XO Thames"/>
      <w:sz w:val="22"/>
    </w:rPr>
  </w:style>
  <w:style w:styleId="Style_16" w:type="paragraph">
    <w:name w:val="toc 1"/>
    <w:next w:val="Style_5"/>
    <w:link w:val="Style_16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6_ch" w:type="character">
    <w:name w:val="toc 1"/>
    <w:link w:val="Style_16"/>
    <w:rPr>
      <w:rFonts w:ascii="XO Thames" w:hAnsi="XO Thames"/>
      <w:b w:val="1"/>
      <w:sz w:val="28"/>
    </w:rPr>
  </w:style>
  <w:style w:styleId="Style_17" w:type="paragraph">
    <w:name w:val="Header and Footer"/>
    <w:link w:val="Style_17_ch"/>
    <w:pPr>
      <w:spacing w:line="240" w:lineRule="auto"/>
      <w:ind/>
      <w:jc w:val="both"/>
    </w:pPr>
    <w:rPr>
      <w:rFonts w:ascii="XO Thames" w:hAnsi="XO Thames"/>
      <w:sz w:val="20"/>
    </w:rPr>
  </w:style>
  <w:style w:styleId="Style_17_ch" w:type="character">
    <w:name w:val="Header and Footer"/>
    <w:link w:val="Style_17"/>
    <w:rPr>
      <w:rFonts w:ascii="XO Thames" w:hAnsi="XO Thames"/>
      <w:sz w:val="20"/>
    </w:rPr>
  </w:style>
  <w:style w:styleId="Style_18" w:type="paragraph">
    <w:name w:val="toc 9"/>
    <w:next w:val="Style_5"/>
    <w:link w:val="Style_18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18_ch" w:type="character">
    <w:name w:val="toc 9"/>
    <w:link w:val="Style_18"/>
    <w:rPr>
      <w:rFonts w:ascii="XO Thames" w:hAnsi="XO Thames"/>
      <w:sz w:val="28"/>
    </w:rPr>
  </w:style>
  <w:style w:styleId="Style_19" w:type="paragraph">
    <w:name w:val="toc 8"/>
    <w:next w:val="Style_5"/>
    <w:link w:val="Style_19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19_ch" w:type="character">
    <w:name w:val="toc 8"/>
    <w:link w:val="Style_19"/>
    <w:rPr>
      <w:rFonts w:ascii="XO Thames" w:hAnsi="XO Thames"/>
      <w:sz w:val="28"/>
    </w:rPr>
  </w:style>
  <w:style w:styleId="Style_20" w:type="paragraph">
    <w:name w:val="toc 5"/>
    <w:next w:val="Style_5"/>
    <w:link w:val="Style_20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20_ch" w:type="character">
    <w:name w:val="toc 5"/>
    <w:link w:val="Style_20"/>
    <w:rPr>
      <w:rFonts w:ascii="XO Thames" w:hAnsi="XO Thames"/>
      <w:sz w:val="28"/>
    </w:rPr>
  </w:style>
  <w:style w:styleId="Style_21" w:type="paragraph">
    <w:name w:val="Subtitle"/>
    <w:next w:val="Style_5"/>
    <w:link w:val="Style_21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21_ch" w:type="character">
    <w:name w:val="Subtitle"/>
    <w:link w:val="Style_21"/>
    <w:rPr>
      <w:rFonts w:ascii="XO Thames" w:hAnsi="XO Thames"/>
      <w:i w:val="1"/>
      <w:sz w:val="24"/>
    </w:rPr>
  </w:style>
  <w:style w:styleId="Style_22" w:type="paragraph">
    <w:name w:val="Title"/>
    <w:next w:val="Style_5"/>
    <w:link w:val="Style_22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22_ch" w:type="character">
    <w:name w:val="Title"/>
    <w:link w:val="Style_22"/>
    <w:rPr>
      <w:rFonts w:ascii="XO Thames" w:hAnsi="XO Thames"/>
      <w:b w:val="1"/>
      <w:caps w:val="1"/>
      <w:sz w:val="40"/>
    </w:rPr>
  </w:style>
  <w:style w:styleId="Style_23" w:type="paragraph">
    <w:name w:val="heading 4"/>
    <w:next w:val="Style_5"/>
    <w:link w:val="Style_23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23_ch" w:type="character">
    <w:name w:val="heading 4"/>
    <w:link w:val="Style_23"/>
    <w:rPr>
      <w:rFonts w:ascii="XO Thames" w:hAnsi="XO Thames"/>
      <w:b w:val="1"/>
      <w:sz w:val="24"/>
    </w:rPr>
  </w:style>
  <w:style w:styleId="Style_24" w:type="paragraph">
    <w:name w:val="heading 2"/>
    <w:next w:val="Style_5"/>
    <w:link w:val="Style_24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4_ch" w:type="character">
    <w:name w:val="heading 2"/>
    <w:link w:val="Style_24"/>
    <w:rPr>
      <w:rFonts w:ascii="XO Thames" w:hAnsi="XO Thames"/>
      <w:b w:val="1"/>
      <w:sz w:val="28"/>
    </w:rPr>
  </w:style>
  <w:style w:default="1" w:styleId="Style_25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9" Target="numbering.xml" Type="http://schemas.openxmlformats.org/officeDocument/2006/relationships/numbering"/>
  <Relationship Id="rId8" Target="theme/theme1.xml" Type="http://schemas.openxmlformats.org/officeDocument/2006/relationships/theme"/>
  <Relationship Id="rId7" Target="webSettings.xml" Type="http://schemas.openxmlformats.org/officeDocument/2006/relationships/webSettings"/>
  <Relationship Id="rId6" Target="stylesWithEffects.xml" Type="http://schemas.microsoft.com/office/2007/relationships/stylesWithEffects"/>
  <Relationship Id="rId5" Target="styles.xml" Type="http://schemas.openxmlformats.org/officeDocument/2006/relationships/styles"/>
  <Relationship Id="rId4" Target="settings.xml" Type="http://schemas.openxmlformats.org/officeDocument/2006/relationships/settings"/>
  <Relationship Id="rId3" Target="fontTable.xml" Type="http://schemas.openxmlformats.org/officeDocument/2006/relationships/fontTable"/>
  <Relationship Id="rId2" Target="media/1.png" Type="http://schemas.openxmlformats.org/officeDocument/2006/relationships/image"/>
  <Relationship Id="rId1" Target="footer1.xml" Type="http://schemas.openxmlformats.org/officeDocument/2006/relationships/footer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MyOffice-CoreFramework-Windows/29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2024-12-03T12:36:57Z</dcterms:modified>
</cp:coreProperties>
</file>